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62702E" w:rsidRDefault="00052BCC" w:rsidP="0062702E">
      <w:pPr>
        <w:pStyle w:val="Subttulo"/>
        <w:rPr>
          <w:rStyle w:val="nfaseSutil"/>
          <w:i w:val="0"/>
          <w:iCs w:val="0"/>
          <w:color w:val="5A5A5A" w:themeColor="text1" w:themeTint="A5"/>
        </w:rPr>
      </w:pPr>
    </w:p>
    <w:p w14:paraId="5103ED6B" w14:textId="718EA11A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86569B">
        <w:rPr>
          <w:rFonts w:ascii="Arial" w:hAnsi="Arial" w:cs="Arial"/>
          <w:b/>
          <w:bCs/>
        </w:rPr>
        <w:t>Extraord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6DE750F9" w:rsidR="00715EDC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1025DA">
        <w:rPr>
          <w:sz w:val="24"/>
          <w:szCs w:val="24"/>
        </w:rPr>
        <w:t>20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1025DA">
        <w:rPr>
          <w:sz w:val="24"/>
          <w:szCs w:val="24"/>
        </w:rPr>
        <w:t>junh</w:t>
      </w:r>
      <w:r w:rsidR="00007C4D">
        <w:rPr>
          <w:sz w:val="24"/>
          <w:szCs w:val="24"/>
        </w:rPr>
        <w:t>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0F1624">
        <w:rPr>
          <w:sz w:val="24"/>
          <w:szCs w:val="24"/>
        </w:rPr>
        <w:t xml:space="preserve"> on-line</w:t>
      </w:r>
      <w:r w:rsidR="00D06E6C">
        <w:rPr>
          <w:sz w:val="24"/>
          <w:szCs w:val="24"/>
        </w:rPr>
        <w:t xml:space="preserve">,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proofErr w:type="spellStart"/>
      <w:r w:rsidR="00481DD1">
        <w:rPr>
          <w:sz w:val="24"/>
          <w:szCs w:val="24"/>
        </w:rPr>
        <w:t>Rosimery</w:t>
      </w:r>
      <w:proofErr w:type="spellEnd"/>
      <w:r w:rsidR="00481DD1">
        <w:rPr>
          <w:sz w:val="24"/>
          <w:szCs w:val="24"/>
        </w:rPr>
        <w:t xml:space="preserve">  Aparecida de P Procópio </w:t>
      </w:r>
      <w:r w:rsidR="00007C4D">
        <w:rPr>
          <w:sz w:val="24"/>
          <w:szCs w:val="24"/>
        </w:rPr>
        <w:t xml:space="preserve">com </w:t>
      </w:r>
      <w:r w:rsidR="001025DA">
        <w:rPr>
          <w:sz w:val="24"/>
          <w:szCs w:val="24"/>
        </w:rPr>
        <w:t>Gabriel da XP</w:t>
      </w:r>
      <w:r w:rsidR="00481DD1">
        <w:rPr>
          <w:sz w:val="24"/>
          <w:szCs w:val="24"/>
        </w:rPr>
        <w:t xml:space="preserve"> Investimentos</w:t>
      </w:r>
      <w:r w:rsidR="001025DA">
        <w:rPr>
          <w:sz w:val="24"/>
          <w:szCs w:val="24"/>
        </w:rPr>
        <w:t xml:space="preserve"> que veio com  objetivo de apresentar fundos </w:t>
      </w:r>
      <w:r w:rsidR="00301F46">
        <w:rPr>
          <w:sz w:val="24"/>
          <w:szCs w:val="24"/>
        </w:rPr>
        <w:t>para o comitê analisar</w:t>
      </w:r>
      <w:r w:rsidR="00D040BC">
        <w:rPr>
          <w:sz w:val="24"/>
          <w:szCs w:val="24"/>
        </w:rPr>
        <w:t xml:space="preserve">. Gabriel </w:t>
      </w:r>
      <w:r w:rsidR="00F45A21">
        <w:rPr>
          <w:sz w:val="24"/>
          <w:szCs w:val="24"/>
        </w:rPr>
        <w:t xml:space="preserve"> começou apresentando os fundos: </w:t>
      </w:r>
      <w:r w:rsidR="00301F46">
        <w:rPr>
          <w:sz w:val="24"/>
          <w:szCs w:val="24"/>
        </w:rPr>
        <w:t>SPX SYN Desenvolvimento de Galpões logísticos</w:t>
      </w:r>
      <w:r w:rsidR="00D70A62">
        <w:rPr>
          <w:sz w:val="24"/>
          <w:szCs w:val="24"/>
        </w:rPr>
        <w:t xml:space="preserve">: é um fundo de galpão logístico, a </w:t>
      </w:r>
      <w:r w:rsidR="00301F46">
        <w:rPr>
          <w:sz w:val="24"/>
          <w:szCs w:val="24"/>
        </w:rPr>
        <w:t xml:space="preserve"> gestora é SPX </w:t>
      </w:r>
      <w:r w:rsidR="00D70A62">
        <w:rPr>
          <w:sz w:val="24"/>
          <w:szCs w:val="24"/>
        </w:rPr>
        <w:t xml:space="preserve"> carioca com 58,8 bilhões de patrimônio, o</w:t>
      </w:r>
      <w:r w:rsidR="00301F46">
        <w:rPr>
          <w:sz w:val="24"/>
          <w:szCs w:val="24"/>
        </w:rPr>
        <w:t xml:space="preserve"> administrador Banco BTG, </w:t>
      </w:r>
      <w:r w:rsidR="00D70A62">
        <w:rPr>
          <w:sz w:val="24"/>
          <w:szCs w:val="24"/>
        </w:rPr>
        <w:t xml:space="preserve">XP é a distribuidora, usa a CRI como liquidez, </w:t>
      </w:r>
      <w:r w:rsidR="00301F46">
        <w:rPr>
          <w:sz w:val="24"/>
          <w:szCs w:val="24"/>
        </w:rPr>
        <w:t>o foco do fundo é construir galpões</w:t>
      </w:r>
      <w:r w:rsidR="005A00DB">
        <w:rPr>
          <w:sz w:val="24"/>
          <w:szCs w:val="24"/>
        </w:rPr>
        <w:t xml:space="preserve"> </w:t>
      </w:r>
      <w:r w:rsidR="00301F46">
        <w:rPr>
          <w:sz w:val="24"/>
          <w:szCs w:val="24"/>
        </w:rPr>
        <w:t xml:space="preserve">logísticos tipo A (condomínios para entrega rápida) em um raio de 30m </w:t>
      </w:r>
      <w:r w:rsidR="005A00DB">
        <w:rPr>
          <w:sz w:val="24"/>
          <w:szCs w:val="24"/>
        </w:rPr>
        <w:t xml:space="preserve">é um fundo de 7 anos, 3 anos de capitalização maturação desenvolvimento 4 anos, a partir do 4º ano começam a vender e distribuir fundo </w:t>
      </w:r>
      <w:proofErr w:type="spellStart"/>
      <w:r w:rsidR="005A00DB">
        <w:rPr>
          <w:sz w:val="24"/>
          <w:szCs w:val="24"/>
        </w:rPr>
        <w:t>monativo</w:t>
      </w:r>
      <w:proofErr w:type="spellEnd"/>
      <w:r w:rsidR="005A00DB">
        <w:rPr>
          <w:sz w:val="24"/>
          <w:szCs w:val="24"/>
        </w:rPr>
        <w:t xml:space="preserve"> (9 ativos) oferta pública manter fundo em bolsa,</w:t>
      </w:r>
      <w:r w:rsidR="00301F46">
        <w:rPr>
          <w:sz w:val="24"/>
          <w:szCs w:val="24"/>
        </w:rPr>
        <w:t xml:space="preserve"> </w:t>
      </w:r>
      <w:r w:rsidR="005A00DB">
        <w:rPr>
          <w:sz w:val="24"/>
          <w:szCs w:val="24"/>
        </w:rPr>
        <w:t>é uma alternativa opção para diversifica</w:t>
      </w:r>
      <w:r w:rsidR="00D70A62">
        <w:rPr>
          <w:sz w:val="24"/>
          <w:szCs w:val="24"/>
        </w:rPr>
        <w:t xml:space="preserve">r e </w:t>
      </w:r>
      <w:r w:rsidR="009E3CF2">
        <w:rPr>
          <w:sz w:val="24"/>
          <w:szCs w:val="24"/>
        </w:rPr>
        <w:t xml:space="preserve">está enquadrado, </w:t>
      </w:r>
      <w:r w:rsidR="00301F46">
        <w:rPr>
          <w:sz w:val="24"/>
          <w:szCs w:val="24"/>
        </w:rPr>
        <w:t xml:space="preserve"> </w:t>
      </w:r>
      <w:r w:rsidR="009E3CF2">
        <w:rPr>
          <w:sz w:val="24"/>
          <w:szCs w:val="24"/>
        </w:rPr>
        <w:t xml:space="preserve">taxa administração é 1,75%, performance IPCA + 6,0%, taxa de performance 20%, retorno esperado 20% e </w:t>
      </w:r>
      <w:r w:rsidR="00301F46">
        <w:rPr>
          <w:sz w:val="24"/>
          <w:szCs w:val="24"/>
        </w:rPr>
        <w:t>que a SPX é uma dais maiores gestoras independentes do Br</w:t>
      </w:r>
      <w:r w:rsidR="00D70A62">
        <w:rPr>
          <w:sz w:val="24"/>
          <w:szCs w:val="24"/>
        </w:rPr>
        <w:t>asil</w:t>
      </w:r>
      <w:r w:rsidR="006B398D">
        <w:rPr>
          <w:sz w:val="24"/>
          <w:szCs w:val="24"/>
        </w:rPr>
        <w:t xml:space="preserve"> e que investiu 5% do patrimônio no fundo e já tem galpão em andamento. </w:t>
      </w:r>
      <w:r w:rsidR="009E3CF2">
        <w:rPr>
          <w:sz w:val="24"/>
          <w:szCs w:val="24"/>
        </w:rPr>
        <w:t xml:space="preserve"> Outro fundo FIP -RPPS XP </w:t>
      </w:r>
      <w:r w:rsidR="00630E9E">
        <w:rPr>
          <w:sz w:val="24"/>
          <w:szCs w:val="24"/>
        </w:rPr>
        <w:t>Infra,</w:t>
      </w:r>
      <w:r w:rsidR="00291554">
        <w:rPr>
          <w:sz w:val="24"/>
          <w:szCs w:val="24"/>
        </w:rPr>
        <w:t xml:space="preserve"> é um fundo de </w:t>
      </w:r>
      <w:r w:rsidR="00630E9E">
        <w:rPr>
          <w:sz w:val="24"/>
          <w:szCs w:val="24"/>
        </w:rPr>
        <w:t>infraestrutura</w:t>
      </w:r>
      <w:r w:rsidR="00291554">
        <w:rPr>
          <w:sz w:val="24"/>
          <w:szCs w:val="24"/>
        </w:rPr>
        <w:t xml:space="preserve"> e transmissão e geração de energia, </w:t>
      </w:r>
      <w:r w:rsidR="009E3CF2">
        <w:rPr>
          <w:sz w:val="24"/>
          <w:szCs w:val="24"/>
        </w:rPr>
        <w:t xml:space="preserve">5, 10 anos de investimento, </w:t>
      </w:r>
      <w:r w:rsidR="00291554">
        <w:rPr>
          <w:sz w:val="24"/>
          <w:szCs w:val="24"/>
        </w:rPr>
        <w:t xml:space="preserve">o gestor precisa ter um histórico comprovado sendo </w:t>
      </w:r>
      <w:r w:rsidR="009E3CF2">
        <w:rPr>
          <w:sz w:val="24"/>
          <w:szCs w:val="24"/>
        </w:rPr>
        <w:t xml:space="preserve"> gestora</w:t>
      </w:r>
      <w:r w:rsidR="00291554">
        <w:rPr>
          <w:sz w:val="24"/>
          <w:szCs w:val="24"/>
        </w:rPr>
        <w:t xml:space="preserve"> a </w:t>
      </w:r>
      <w:r w:rsidR="009E3CF2">
        <w:rPr>
          <w:sz w:val="24"/>
          <w:szCs w:val="24"/>
        </w:rPr>
        <w:t xml:space="preserve"> XP.</w:t>
      </w:r>
      <w:r w:rsidR="00301F46">
        <w:rPr>
          <w:sz w:val="24"/>
          <w:szCs w:val="24"/>
        </w:rPr>
        <w:t xml:space="preserve"> </w:t>
      </w:r>
      <w:r w:rsidR="00215D5D">
        <w:rPr>
          <w:sz w:val="24"/>
          <w:szCs w:val="24"/>
        </w:rPr>
        <w:t xml:space="preserve"> </w:t>
      </w:r>
      <w:r w:rsidR="00113746">
        <w:rPr>
          <w:sz w:val="24"/>
          <w:szCs w:val="24"/>
        </w:rPr>
        <w:t>O comitê ficou de analisar</w:t>
      </w:r>
      <w:r w:rsidR="00F45A21">
        <w:rPr>
          <w:sz w:val="24"/>
          <w:szCs w:val="24"/>
        </w:rPr>
        <w:t>.</w:t>
      </w:r>
      <w:r w:rsidR="004E4C2D">
        <w:rPr>
          <w:sz w:val="24"/>
          <w:szCs w:val="24"/>
        </w:rPr>
        <w:t xml:space="preserve"> Nada mais havendo a </w:t>
      </w:r>
      <w:r w:rsidR="00DC5217">
        <w:rPr>
          <w:sz w:val="24"/>
          <w:szCs w:val="24"/>
        </w:rPr>
        <w:t>fal</w:t>
      </w:r>
      <w:r w:rsidR="004E4C2D">
        <w:rPr>
          <w:sz w:val="24"/>
          <w:szCs w:val="24"/>
        </w:rPr>
        <w:t>ar</w:t>
      </w:r>
      <w:r w:rsidR="00DC5217">
        <w:rPr>
          <w:sz w:val="24"/>
          <w:szCs w:val="24"/>
        </w:rPr>
        <w:t xml:space="preserve">, </w:t>
      </w:r>
      <w:proofErr w:type="spellStart"/>
      <w:r w:rsidR="006B398D">
        <w:rPr>
          <w:sz w:val="24"/>
          <w:szCs w:val="24"/>
        </w:rPr>
        <w:t>Francielle</w:t>
      </w:r>
      <w:proofErr w:type="spellEnd"/>
      <w:r w:rsidR="006B398D">
        <w:rPr>
          <w:sz w:val="24"/>
          <w:szCs w:val="24"/>
        </w:rPr>
        <w:t xml:space="preserve"> presidente</w:t>
      </w:r>
      <w:r w:rsidR="00DC5217">
        <w:rPr>
          <w:sz w:val="24"/>
          <w:szCs w:val="24"/>
        </w:rPr>
        <w:t xml:space="preserve"> do </w:t>
      </w:r>
      <w:r w:rsidR="00291554">
        <w:rPr>
          <w:sz w:val="24"/>
          <w:szCs w:val="24"/>
        </w:rPr>
        <w:t xml:space="preserve">Comitê </w:t>
      </w:r>
      <w:r w:rsidR="00291554" w:rsidRPr="00E25891">
        <w:rPr>
          <w:sz w:val="24"/>
          <w:szCs w:val="24"/>
        </w:rPr>
        <w:t>declara</w:t>
      </w:r>
      <w:r w:rsidR="00E25891" w:rsidRPr="00E25891">
        <w:rPr>
          <w:sz w:val="24"/>
          <w:szCs w:val="24"/>
        </w:rPr>
        <w:t xml:space="preserve"> como encerrada a reunião 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>presentes. Guanhães,</w:t>
      </w:r>
      <w:r w:rsidR="00BB1325">
        <w:rPr>
          <w:rFonts w:cstheme="minorHAnsi"/>
          <w:sz w:val="24"/>
          <w:szCs w:val="24"/>
        </w:rPr>
        <w:t xml:space="preserve"> </w:t>
      </w:r>
      <w:r w:rsidR="00D70A62">
        <w:rPr>
          <w:rFonts w:cstheme="minorHAnsi"/>
          <w:sz w:val="24"/>
          <w:szCs w:val="24"/>
        </w:rPr>
        <w:t>20</w:t>
      </w:r>
      <w:r w:rsidR="00E25891">
        <w:rPr>
          <w:rFonts w:cstheme="minorHAnsi"/>
          <w:sz w:val="24"/>
          <w:szCs w:val="24"/>
        </w:rPr>
        <w:t xml:space="preserve"> </w:t>
      </w:r>
      <w:r w:rsidR="00715EDC" w:rsidRPr="00746E38">
        <w:rPr>
          <w:rFonts w:cstheme="minorHAnsi"/>
          <w:sz w:val="24"/>
          <w:szCs w:val="24"/>
        </w:rPr>
        <w:t xml:space="preserve">de </w:t>
      </w:r>
      <w:r w:rsidR="00D70A62">
        <w:rPr>
          <w:rFonts w:cstheme="minorHAnsi"/>
          <w:sz w:val="24"/>
          <w:szCs w:val="24"/>
        </w:rPr>
        <w:t>junho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5E1A63CE" w14:textId="77777777" w:rsidR="00327D27" w:rsidRPr="00746E38" w:rsidRDefault="00327D27" w:rsidP="00A10C1B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348E75D8" w14:textId="77777777" w:rsidR="00327D27" w:rsidRDefault="00327D27" w:rsidP="0061113A">
      <w:pPr>
        <w:rPr>
          <w:rFonts w:cstheme="minorHAnsi"/>
          <w:sz w:val="24"/>
          <w:szCs w:val="24"/>
        </w:rPr>
      </w:pPr>
    </w:p>
    <w:p w14:paraId="6C10DD5E" w14:textId="77777777" w:rsidR="00327D27" w:rsidRDefault="00327D27" w:rsidP="0061113A">
      <w:pPr>
        <w:rPr>
          <w:rFonts w:cstheme="minorHAnsi"/>
          <w:sz w:val="24"/>
          <w:szCs w:val="24"/>
        </w:rPr>
      </w:pPr>
    </w:p>
    <w:p w14:paraId="7DE3BF91" w14:textId="584BB94E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2B2F633E" w14:textId="364F746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</w:t>
      </w:r>
    </w:p>
    <w:p w14:paraId="207FD7D2" w14:textId="73DA306D" w:rsidR="00715EDC" w:rsidRDefault="0045411D" w:rsidP="00715EDC">
      <w:pPr>
        <w:jc w:val="both"/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07C4D"/>
    <w:rsid w:val="00017C6F"/>
    <w:rsid w:val="0002449E"/>
    <w:rsid w:val="00031EEB"/>
    <w:rsid w:val="00052BCC"/>
    <w:rsid w:val="00077701"/>
    <w:rsid w:val="000A1F7C"/>
    <w:rsid w:val="000C41A3"/>
    <w:rsid w:val="000D71A9"/>
    <w:rsid w:val="000E0B54"/>
    <w:rsid w:val="000F1624"/>
    <w:rsid w:val="001025DA"/>
    <w:rsid w:val="00113746"/>
    <w:rsid w:val="00126B18"/>
    <w:rsid w:val="00132D50"/>
    <w:rsid w:val="001760A0"/>
    <w:rsid w:val="001C5CD2"/>
    <w:rsid w:val="001D03FF"/>
    <w:rsid w:val="00215D5D"/>
    <w:rsid w:val="0022668D"/>
    <w:rsid w:val="0025000C"/>
    <w:rsid w:val="00281997"/>
    <w:rsid w:val="00291554"/>
    <w:rsid w:val="002A144E"/>
    <w:rsid w:val="002B7B97"/>
    <w:rsid w:val="00301F46"/>
    <w:rsid w:val="00305BFB"/>
    <w:rsid w:val="00310350"/>
    <w:rsid w:val="0032686E"/>
    <w:rsid w:val="00327D27"/>
    <w:rsid w:val="00386F20"/>
    <w:rsid w:val="003B06D9"/>
    <w:rsid w:val="003B42DF"/>
    <w:rsid w:val="004331DB"/>
    <w:rsid w:val="0045411D"/>
    <w:rsid w:val="00457703"/>
    <w:rsid w:val="00457BE9"/>
    <w:rsid w:val="00464912"/>
    <w:rsid w:val="00481DD1"/>
    <w:rsid w:val="00495297"/>
    <w:rsid w:val="004E4C2D"/>
    <w:rsid w:val="004F3B78"/>
    <w:rsid w:val="00553D37"/>
    <w:rsid w:val="00580587"/>
    <w:rsid w:val="00582090"/>
    <w:rsid w:val="00596CE0"/>
    <w:rsid w:val="005A00DB"/>
    <w:rsid w:val="005C7CF2"/>
    <w:rsid w:val="005D121D"/>
    <w:rsid w:val="005E0F66"/>
    <w:rsid w:val="0061113A"/>
    <w:rsid w:val="0062702E"/>
    <w:rsid w:val="00630E9E"/>
    <w:rsid w:val="00647AEB"/>
    <w:rsid w:val="00655CB2"/>
    <w:rsid w:val="006B398D"/>
    <w:rsid w:val="00715EDC"/>
    <w:rsid w:val="00746E38"/>
    <w:rsid w:val="00771BFA"/>
    <w:rsid w:val="007A6E39"/>
    <w:rsid w:val="007C7524"/>
    <w:rsid w:val="00804BD2"/>
    <w:rsid w:val="00857F16"/>
    <w:rsid w:val="0086569B"/>
    <w:rsid w:val="008E0C32"/>
    <w:rsid w:val="008E64A1"/>
    <w:rsid w:val="009131E7"/>
    <w:rsid w:val="0092513B"/>
    <w:rsid w:val="0095411E"/>
    <w:rsid w:val="00957CC8"/>
    <w:rsid w:val="00994FF0"/>
    <w:rsid w:val="00995F3E"/>
    <w:rsid w:val="009A3FFD"/>
    <w:rsid w:val="009A7790"/>
    <w:rsid w:val="009E3CF2"/>
    <w:rsid w:val="00A10C1B"/>
    <w:rsid w:val="00AA7801"/>
    <w:rsid w:val="00AC5B92"/>
    <w:rsid w:val="00AF1BA2"/>
    <w:rsid w:val="00B00389"/>
    <w:rsid w:val="00B3346B"/>
    <w:rsid w:val="00B67010"/>
    <w:rsid w:val="00BB1325"/>
    <w:rsid w:val="00BB7AED"/>
    <w:rsid w:val="00C2611E"/>
    <w:rsid w:val="00C463F2"/>
    <w:rsid w:val="00C50CED"/>
    <w:rsid w:val="00C62741"/>
    <w:rsid w:val="00C63A3E"/>
    <w:rsid w:val="00C766F3"/>
    <w:rsid w:val="00C77BD6"/>
    <w:rsid w:val="00CA03F5"/>
    <w:rsid w:val="00D040BC"/>
    <w:rsid w:val="00D06E6C"/>
    <w:rsid w:val="00D317E6"/>
    <w:rsid w:val="00D3276B"/>
    <w:rsid w:val="00D572E3"/>
    <w:rsid w:val="00D70A62"/>
    <w:rsid w:val="00D77A39"/>
    <w:rsid w:val="00D84561"/>
    <w:rsid w:val="00DA2184"/>
    <w:rsid w:val="00DC1CFB"/>
    <w:rsid w:val="00DC1FA5"/>
    <w:rsid w:val="00DC30E0"/>
    <w:rsid w:val="00DC5217"/>
    <w:rsid w:val="00DC6DCB"/>
    <w:rsid w:val="00DF1FF3"/>
    <w:rsid w:val="00E25891"/>
    <w:rsid w:val="00E55565"/>
    <w:rsid w:val="00E93806"/>
    <w:rsid w:val="00EA5028"/>
    <w:rsid w:val="00EB5A58"/>
    <w:rsid w:val="00EB6666"/>
    <w:rsid w:val="00EB78A3"/>
    <w:rsid w:val="00EF3A33"/>
    <w:rsid w:val="00F23004"/>
    <w:rsid w:val="00F45A21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qFormat/>
    <w:rsid w:val="0002449E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02449E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383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11</cp:revision>
  <cp:lastPrinted>2024-04-03T14:13:00Z</cp:lastPrinted>
  <dcterms:created xsi:type="dcterms:W3CDTF">2024-06-26T17:56:00Z</dcterms:created>
  <dcterms:modified xsi:type="dcterms:W3CDTF">2024-09-30T14:24:00Z</dcterms:modified>
</cp:coreProperties>
</file>